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97A36" w14:textId="2C1BE67A" w:rsidR="00B55360" w:rsidRDefault="004C0F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Сартакова Е.М., Белоусова У.С.</w:t>
      </w:r>
    </w:p>
    <w:p w14:paraId="17E23932" w14:textId="433AC18A" w:rsidR="00B55360" w:rsidRDefault="004C0F6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C4267D">
        <w:rPr>
          <w:rFonts w:ascii="Times New Roman" w:hAnsi="Times New Roman" w:cs="Times New Roman"/>
          <w:sz w:val="24"/>
          <w:szCs w:val="24"/>
          <w:lang w:eastAsia="ru-RU"/>
        </w:rPr>
        <w:t xml:space="preserve">АПОУ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Свердловской области </w:t>
      </w:r>
      <w:r w:rsidR="00C4267D">
        <w:rPr>
          <w:rFonts w:ascii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sz w:val="24"/>
          <w:szCs w:val="24"/>
          <w:lang w:eastAsia="ru-RU"/>
        </w:rPr>
        <w:t>Екатеринбургский торгово-экономический техникум</w:t>
      </w:r>
      <w:r w:rsidR="00C4267D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14:paraId="5CB8E2E4" w14:textId="1B759A32" w:rsidR="00B55360" w:rsidRDefault="00C4267D">
      <w:pPr>
        <w:spacing w:after="0" w:line="240" w:lineRule="auto"/>
        <w:jc w:val="center"/>
      </w:pPr>
      <w:hyperlink r:id="rId5" w:history="1">
        <w:r w:rsidRPr="008C5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sartakova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_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e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_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m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@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mail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eastAsia="ru-RU"/>
          </w:rPr>
          <w:t>.</w:t>
        </w:r>
        <w:r w:rsidRPr="008C5AD0">
          <w:rPr>
            <w:rStyle w:val="ab"/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</w:hyperlink>
      <w:r w:rsidR="004C0F6B" w:rsidRPr="00B65FA3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4C0F6B">
        <w:rPr>
          <w:rFonts w:ascii="Times New Roman" w:hAnsi="Times New Roman" w:cs="Times New Roman"/>
          <w:sz w:val="24"/>
          <w:szCs w:val="24"/>
          <w:lang w:val="en-US" w:eastAsia="ru-RU"/>
        </w:rPr>
        <w:t>belousova</w:t>
      </w:r>
      <w:r w:rsidR="004C0F6B" w:rsidRPr="00B65F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C0F6B">
        <w:rPr>
          <w:rFonts w:ascii="Times New Roman" w:hAnsi="Times New Roman" w:cs="Times New Roman"/>
          <w:sz w:val="24"/>
          <w:szCs w:val="24"/>
          <w:lang w:val="en-US" w:eastAsia="ru-RU"/>
        </w:rPr>
        <w:t>ulyana</w:t>
      </w:r>
      <w:r w:rsidR="004C0F6B" w:rsidRPr="00B65FA3">
        <w:rPr>
          <w:rFonts w:ascii="Times New Roman" w:hAnsi="Times New Roman" w:cs="Times New Roman"/>
          <w:sz w:val="24"/>
          <w:szCs w:val="24"/>
          <w:lang w:eastAsia="ru-RU"/>
        </w:rPr>
        <w:t>@</w:t>
      </w:r>
      <w:r w:rsidR="004C0F6B">
        <w:rPr>
          <w:rFonts w:ascii="Times New Roman" w:hAnsi="Times New Roman" w:cs="Times New Roman"/>
          <w:sz w:val="24"/>
          <w:szCs w:val="24"/>
          <w:lang w:val="en-US" w:eastAsia="ru-RU"/>
        </w:rPr>
        <w:t>gmail</w:t>
      </w:r>
      <w:r w:rsidR="004C0F6B" w:rsidRPr="00B65FA3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4C0F6B">
        <w:rPr>
          <w:rFonts w:ascii="Times New Roman" w:hAnsi="Times New Roman" w:cs="Times New Roman"/>
          <w:sz w:val="24"/>
          <w:szCs w:val="24"/>
          <w:lang w:val="en-US" w:eastAsia="ru-RU"/>
        </w:rPr>
        <w:t>com</w:t>
      </w:r>
    </w:p>
    <w:p w14:paraId="63E4091B" w14:textId="3D4CA843" w:rsidR="00B55360" w:rsidRDefault="004C0F6B">
      <w:pPr>
        <w:spacing w:before="238" w:after="238" w:line="264" w:lineRule="auto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 xml:space="preserve">Синергия федерального проекта </w:t>
      </w:r>
      <w:r w:rsidR="00C4267D">
        <w:rPr>
          <w:rFonts w:ascii="Arial" w:hAnsi="Arial" w:cs="Times New Roman"/>
          <w:b/>
          <w:bCs/>
          <w:sz w:val="24"/>
          <w:szCs w:val="24"/>
        </w:rPr>
        <w:t>«</w:t>
      </w:r>
      <w:r>
        <w:rPr>
          <w:rFonts w:ascii="Arial" w:hAnsi="Arial" w:cs="Times New Roman"/>
          <w:b/>
          <w:bCs/>
          <w:sz w:val="24"/>
          <w:szCs w:val="24"/>
        </w:rPr>
        <w:t>Профессионалитет</w:t>
      </w:r>
      <w:r w:rsidR="00C4267D">
        <w:rPr>
          <w:rFonts w:ascii="Arial" w:hAnsi="Arial" w:cs="Times New Roman"/>
          <w:b/>
          <w:bCs/>
          <w:sz w:val="24"/>
          <w:szCs w:val="24"/>
        </w:rPr>
        <w:t>»</w:t>
      </w:r>
      <w:r>
        <w:rPr>
          <w:rFonts w:ascii="Arial" w:hAnsi="Arial" w:cs="Times New Roman"/>
          <w:b/>
          <w:bCs/>
          <w:sz w:val="24"/>
          <w:szCs w:val="24"/>
        </w:rPr>
        <w:t xml:space="preserve"> и программных продуктов 1С</w:t>
      </w:r>
    </w:p>
    <w:p w14:paraId="3E3E32AA" w14:textId="77777777" w:rsidR="00B55360" w:rsidRDefault="004C0F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Sartakova E.M., Belousova U.S.</w:t>
      </w:r>
    </w:p>
    <w:p w14:paraId="732A8623" w14:textId="6854FF50" w:rsidR="00B55360" w:rsidRDefault="004C0F6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Yekaterinburg Trade and Economic College </w:t>
      </w:r>
    </w:p>
    <w:p w14:paraId="4168D983" w14:textId="1FD395ED" w:rsidR="00B55360" w:rsidRDefault="004C0F6B">
      <w:pPr>
        <w:spacing w:before="238" w:after="238" w:line="264" w:lineRule="auto"/>
        <w:jc w:val="center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Synergy between federal project "Professionalism" and 1C software products</w:t>
      </w:r>
      <w:r>
        <w:rPr>
          <w:rFonts w:ascii="Arial" w:hAnsi="Arial"/>
          <w:sz w:val="24"/>
          <w:szCs w:val="24"/>
          <w:lang w:val="en-US"/>
        </w:rPr>
        <w:t xml:space="preserve"> </w:t>
      </w:r>
    </w:p>
    <w:p w14:paraId="6E6D4689" w14:textId="77777777" w:rsidR="00B55360" w:rsidRDefault="004C0F6B">
      <w:pPr>
        <w:spacing w:before="238" w:after="238" w:line="264" w:lineRule="auto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Аннотация</w:t>
      </w:r>
    </w:p>
    <w:p w14:paraId="7137EEB3" w14:textId="4A5CCFD2" w:rsidR="00B55360" w:rsidRDefault="004C0F6B">
      <w:pPr>
        <w:spacing w:after="0" w:line="240" w:lineRule="auto"/>
        <w:ind w:firstLine="3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Рассматриваются вопросы применения программных продуктов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1С:Отель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 реализации федерального проекта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Профессионалитет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на базе ГАПОУ СО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ЕТЭТ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при проведении демонстрационного экзамена. </w:t>
      </w:r>
      <w:r w:rsidR="001C4BBC">
        <w:rPr>
          <w:rFonts w:ascii="Times New Roman" w:hAnsi="Times New Roman" w:cs="Times New Roman"/>
          <w:sz w:val="24"/>
          <w:szCs w:val="24"/>
        </w:rPr>
        <w:t>Выявлено п</w:t>
      </w:r>
      <w:r>
        <w:rPr>
          <w:rFonts w:ascii="Times New Roman" w:hAnsi="Times New Roman" w:cs="Times New Roman"/>
          <w:sz w:val="24"/>
          <w:szCs w:val="24"/>
        </w:rPr>
        <w:t xml:space="preserve">оложительное влияние продуктов 1С на качество подготовки студентов по специальностям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Туризм и гостеприимство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Торговое дело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CD4FD4" w14:textId="77777777" w:rsidR="00B55360" w:rsidRDefault="004C0F6B">
      <w:pPr>
        <w:spacing w:before="238" w:after="238" w:line="264" w:lineRule="auto"/>
        <w:jc w:val="center"/>
        <w:rPr>
          <w:rFonts w:ascii="Arial" w:hAnsi="Arial"/>
          <w:b/>
          <w:bCs/>
          <w:sz w:val="24"/>
          <w:szCs w:val="24"/>
          <w:lang w:val="en-US"/>
        </w:rPr>
      </w:pPr>
      <w:r>
        <w:rPr>
          <w:rFonts w:ascii="Arial" w:hAnsi="Arial"/>
          <w:b/>
          <w:bCs/>
          <w:sz w:val="24"/>
          <w:szCs w:val="24"/>
          <w:lang w:val="en-US"/>
        </w:rPr>
        <w:t>Abstract</w:t>
      </w:r>
    </w:p>
    <w:p w14:paraId="247C22CD" w14:textId="77AEC609" w:rsidR="00B55360" w:rsidRPr="00B65FA3" w:rsidRDefault="004C0F6B">
      <w:pPr>
        <w:spacing w:after="0" w:line="240" w:lineRule="auto"/>
        <w:ind w:firstLine="363"/>
        <w:jc w:val="both"/>
        <w:rPr>
          <w:lang w:val="en-US"/>
        </w:rPr>
      </w:pP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article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considers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 xml:space="preserve">aspects of 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using 1C:Hotel and 1C:Trade Management software products 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the federal project "Professionalism"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 xml:space="preserve">during </w:t>
      </w:r>
      <w:r w:rsidR="006C2CF3" w:rsidRPr="00B65FA3">
        <w:rPr>
          <w:rFonts w:ascii="Times New Roman" w:hAnsi="Times New Roman" w:cs="Times New Roman"/>
          <w:sz w:val="24"/>
          <w:szCs w:val="24"/>
          <w:lang w:val="en-US"/>
        </w:rPr>
        <w:t>the demonstration exam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C2CF3"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>the Yekaterinburg College of Trade and Ecomonics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. The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 xml:space="preserve">authors examine the 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positive impact of 1C products on the quality of </w:t>
      </w:r>
      <w:r w:rsidR="006C2CF3">
        <w:rPr>
          <w:rFonts w:ascii="Times New Roman" w:hAnsi="Times New Roman" w:cs="Times New Roman"/>
          <w:sz w:val="24"/>
          <w:szCs w:val="24"/>
          <w:lang w:val="en-US"/>
        </w:rPr>
        <w:t xml:space="preserve">college 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 xml:space="preserve">student training in </w:t>
      </w:r>
      <w:r>
        <w:rPr>
          <w:rFonts w:ascii="Times New Roman" w:hAnsi="Times New Roman" w:cs="Times New Roman"/>
          <w:sz w:val="24"/>
          <w:szCs w:val="24"/>
          <w:lang w:val="en-US"/>
        </w:rPr>
        <w:t>"Tourism and Hospitality" and "Retail Business"</w:t>
      </w:r>
      <w:r w:rsidRPr="00B65FA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494FE172" w14:textId="141F31DC" w:rsidR="00B55360" w:rsidRDefault="004C0F6B">
      <w:pPr>
        <w:spacing w:before="119" w:after="119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Ключевые слова</w:t>
      </w:r>
      <w:r w:rsidRPr="00B65FA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B65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образование, средн</w:t>
      </w:r>
      <w:r w:rsidR="00C4267D">
        <w:rPr>
          <w:rFonts w:ascii="Times New Roman" w:hAnsi="Times New Roman" w:cs="Times New Roman"/>
          <w:sz w:val="24"/>
          <w:szCs w:val="24"/>
        </w:rPr>
        <w:t>ий,</w:t>
      </w:r>
      <w:r>
        <w:rPr>
          <w:rFonts w:ascii="Times New Roman" w:hAnsi="Times New Roman" w:cs="Times New Roman"/>
          <w:sz w:val="24"/>
          <w:szCs w:val="24"/>
        </w:rPr>
        <w:t xml:space="preserve"> профессиональн</w:t>
      </w:r>
      <w:r w:rsidR="00C4267D">
        <w:rPr>
          <w:rFonts w:ascii="Times New Roman" w:hAnsi="Times New Roman" w:cs="Times New Roman"/>
          <w:sz w:val="24"/>
          <w:szCs w:val="24"/>
        </w:rPr>
        <w:t xml:space="preserve">ый, </w:t>
      </w:r>
      <w:r>
        <w:rPr>
          <w:rFonts w:ascii="Times New Roman" w:hAnsi="Times New Roman" w:cs="Times New Roman"/>
          <w:sz w:val="24"/>
          <w:szCs w:val="24"/>
        </w:rPr>
        <w:t xml:space="preserve">1С, </w:t>
      </w:r>
      <w:r w:rsidR="00C4267D">
        <w:rPr>
          <w:rFonts w:ascii="Times New Roman" w:hAnsi="Times New Roman" w:cs="Times New Roman"/>
          <w:sz w:val="24"/>
          <w:szCs w:val="24"/>
        </w:rPr>
        <w:t>«П</w:t>
      </w:r>
      <w:r>
        <w:rPr>
          <w:rFonts w:ascii="Times New Roman" w:hAnsi="Times New Roman" w:cs="Times New Roman"/>
          <w:sz w:val="24"/>
          <w:szCs w:val="24"/>
        </w:rPr>
        <w:t>рофессионалитет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туризм</w:t>
      </w:r>
      <w:r w:rsidR="00C42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гостеприимство, торговое дело, демонстрационный</w:t>
      </w:r>
      <w:r w:rsidR="00C4267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экзамен</w:t>
      </w:r>
    </w:p>
    <w:p w14:paraId="1888BD7D" w14:textId="269CDD43" w:rsidR="00B55360" w:rsidRPr="00B65FA3" w:rsidRDefault="004C0F6B">
      <w:pPr>
        <w:spacing w:before="119" w:after="119" w:line="240" w:lineRule="auto"/>
        <w:ind w:firstLine="567"/>
        <w:jc w:val="both"/>
        <w:rPr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Keywords: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education, secondary vocational education, </w:t>
      </w:r>
      <w:r w:rsidRPr="00B65FA3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C, professionalism, tourism and hospitality, retail </w:t>
      </w:r>
      <w:r w:rsidR="003E5686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usiness, demonstration exam</w:t>
      </w:r>
    </w:p>
    <w:p w14:paraId="50DA2D8A" w14:textId="2C0775A5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2023 году ГАПОУ СО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Екатеринбургский торгово-экономический техникум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(ЕТЭТ) вошел в Федеральный проект Министерства просвещения Российской Федерации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Профессионалитет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стал ядром образовательного кластера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Туризм и сфера услуг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D11EBC3" w14:textId="76B2CB35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Целью проекта </w:t>
      </w:r>
      <w:r w:rsidR="00C4267D">
        <w:rPr>
          <w:rFonts w:ascii="Times New Roman" w:hAnsi="Times New Roman" w:cs="Times New Roman"/>
          <w:color w:val="333333"/>
          <w:sz w:val="24"/>
          <w:szCs w:val="24"/>
        </w:rPr>
        <w:t>«</w:t>
      </w:r>
      <w:r>
        <w:rPr>
          <w:rFonts w:ascii="Times New Roman" w:hAnsi="Times New Roman" w:cs="Times New Roman"/>
          <w:color w:val="333333"/>
          <w:sz w:val="24"/>
          <w:szCs w:val="24"/>
        </w:rPr>
        <w:t>Профессионалитет</w:t>
      </w:r>
      <w:r w:rsidR="00C4267D">
        <w:rPr>
          <w:rFonts w:ascii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является подготовка кадров под реальные нужды конкретных работодателей. Кластеры объединяют образовательные учреждения и работодателей для реализации практико-ориентированных образовательных программ, увеличения доли практических занятий и непосредственного участия в процессе подготовки студентов специалистов с производства</w:t>
      </w:r>
      <w:r w:rsidR="00B65FA3" w:rsidRPr="00B65FA3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color w:val="333333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Для достижения данной цели работодатели привлекаются к составлению программ обучения и предоставляют рабочие места для прохождения практики студентам</w:t>
      </w:r>
      <w:r w:rsidR="00A7647B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начиная с первого года обучения.</w:t>
      </w:r>
    </w:p>
    <w:p w14:paraId="138E6F82" w14:textId="77777777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Одними из важных требований работодателей являются:</w:t>
      </w:r>
    </w:p>
    <w:p w14:paraId="5A5895A2" w14:textId="488C2202" w:rsidR="00B55360" w:rsidRDefault="001C4BBC">
      <w:pPr>
        <w:pStyle w:val="a9"/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цифровая </w:t>
      </w:r>
      <w:r w:rsidR="004C0F6B">
        <w:rPr>
          <w:rFonts w:ascii="Times New Roman" w:hAnsi="Times New Roman" w:cs="Times New Roman"/>
          <w:sz w:val="24"/>
          <w:szCs w:val="24"/>
        </w:rPr>
        <w:t xml:space="preserve">компетентность выпускников СПО. Практические навыки работы в программах, применяемых </w:t>
      </w:r>
      <w:r>
        <w:rPr>
          <w:rFonts w:ascii="Times New Roman" w:hAnsi="Times New Roman" w:cs="Times New Roman"/>
          <w:sz w:val="24"/>
          <w:szCs w:val="24"/>
        </w:rPr>
        <w:t xml:space="preserve">для поддержки деятельности </w:t>
      </w:r>
      <w:r w:rsidR="004C0F6B">
        <w:rPr>
          <w:rFonts w:ascii="Times New Roman" w:hAnsi="Times New Roman" w:cs="Times New Roman"/>
          <w:sz w:val="24"/>
          <w:szCs w:val="24"/>
        </w:rPr>
        <w:t>торговых предприяти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4C0F6B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отелей;</w:t>
      </w:r>
    </w:p>
    <w:p w14:paraId="137145AA" w14:textId="43017E78" w:rsidR="00B55360" w:rsidRDefault="001C4BBC">
      <w:pPr>
        <w:pStyle w:val="a9"/>
        <w:numPr>
          <w:ilvl w:val="0"/>
          <w:numId w:val="1"/>
        </w:numPr>
        <w:tabs>
          <w:tab w:val="left" w:pos="960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готовность </w:t>
      </w:r>
      <w:r w:rsidR="004C0F6B">
        <w:rPr>
          <w:rFonts w:ascii="Times New Roman" w:hAnsi="Times New Roman" w:cs="Times New Roman"/>
          <w:sz w:val="24"/>
          <w:szCs w:val="24"/>
        </w:rPr>
        <w:t>выпускников к самостоятельной профессиональной деятельности. Умение организовать свою деятельность в соответствии с бизнес-процессами организации.</w:t>
      </w:r>
    </w:p>
    <w:p w14:paraId="7B8A4E1D" w14:textId="78C4ED49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Данные умения и навыки студентов, обучающихся по специальностям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Туризм и гостеприимство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Торговое дело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формируются и развиваются при изучении дисциплин ОП.05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Информационно-коммуникативные технологии в туризме и гостеприимстве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ОП.02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Прикладные компьютерные программы в профессиональной деятельности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Учебные программы данных дисциплин включают решение практических задач в программах </w:t>
      </w:r>
      <w:r w:rsidR="00C4267D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1С:Отель</w:t>
      </w:r>
      <w:r w:rsidR="00C4267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соответственно.</w:t>
      </w:r>
    </w:p>
    <w:p w14:paraId="03E3BA0E" w14:textId="47D6496E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методике обучения работе студентов </w:t>
      </w:r>
      <w:r w:rsidR="001C4BBC">
        <w:rPr>
          <w:rFonts w:ascii="Times New Roman" w:hAnsi="Times New Roman" w:cs="Times New Roman"/>
          <w:sz w:val="24"/>
          <w:szCs w:val="24"/>
        </w:rPr>
        <w:t>с программными решениями</w:t>
      </w:r>
      <w:r>
        <w:rPr>
          <w:rFonts w:ascii="Times New Roman" w:hAnsi="Times New Roman" w:cs="Times New Roman"/>
          <w:sz w:val="24"/>
          <w:szCs w:val="24"/>
        </w:rPr>
        <w:t xml:space="preserve"> 1С используются теоретические и практические задания, имитация реальных рабочих ситуаций, </w:t>
      </w:r>
      <w:r w:rsidR="00D40F69">
        <w:rPr>
          <w:rFonts w:ascii="Times New Roman" w:hAnsi="Times New Roman" w:cs="Times New Roman"/>
          <w:sz w:val="24"/>
          <w:szCs w:val="24"/>
        </w:rPr>
        <w:t xml:space="preserve">разбор </w:t>
      </w:r>
      <w:r>
        <w:rPr>
          <w:rFonts w:ascii="Times New Roman" w:hAnsi="Times New Roman" w:cs="Times New Roman"/>
          <w:sz w:val="24"/>
          <w:szCs w:val="24"/>
        </w:rPr>
        <w:t>бизнес-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кейсов, разработка проектов, создание виртуальных рабочих мест. Каждый из программных продуктов ориентирован на бизнес-процессы, протекающие </w:t>
      </w:r>
      <w:r w:rsidR="001C4BBC">
        <w:rPr>
          <w:rFonts w:ascii="Times New Roman" w:hAnsi="Times New Roman" w:cs="Times New Roman"/>
          <w:sz w:val="24"/>
          <w:szCs w:val="24"/>
        </w:rPr>
        <w:t>в организации,</w:t>
      </w:r>
      <w:r>
        <w:rPr>
          <w:rFonts w:ascii="Times New Roman" w:hAnsi="Times New Roman" w:cs="Times New Roman"/>
          <w:sz w:val="24"/>
          <w:szCs w:val="24"/>
        </w:rPr>
        <w:t xml:space="preserve"> и предполагает выполнение действий специалиста определенной профессии. Комплексы учебных задач для студентов построены следующим образом: настройка системы для работы предприятия, затем </w:t>
      </w:r>
      <w:r w:rsidR="00D40F69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>изучение работы администратора системы и назначение ролей: бухгалтера, кладовщика, сотрудника отдела снабжения и сбыта, продавца, администратора гостиницы и др.</w:t>
      </w:r>
    </w:p>
    <w:p w14:paraId="526566F4" w14:textId="4B13A70C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начинаются с игрового момента: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Представьте себе, что вы открываете свою фирму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Далее идет повторение: какие документы необходимы для регистрации фирмы, какие бизнес-процессы протекают в организации и какие документы сопровождают эти процессы. На этом этапе очень важен профессиональный опыт преподавателя в данной сфере деятельности. В нашем случае — это опыт </w:t>
      </w:r>
      <w:r w:rsidR="00D23385">
        <w:rPr>
          <w:rFonts w:ascii="Times New Roman" w:hAnsi="Times New Roman" w:cs="Times New Roman"/>
          <w:sz w:val="24"/>
          <w:szCs w:val="24"/>
        </w:rPr>
        <w:t xml:space="preserve">работы с </w:t>
      </w:r>
      <w:r>
        <w:rPr>
          <w:rFonts w:ascii="Times New Roman" w:hAnsi="Times New Roman" w:cs="Times New Roman"/>
          <w:sz w:val="24"/>
          <w:szCs w:val="24"/>
        </w:rPr>
        <w:t>программ</w:t>
      </w:r>
      <w:r w:rsidR="00D23385">
        <w:rPr>
          <w:rFonts w:ascii="Times New Roman" w:hAnsi="Times New Roman" w:cs="Times New Roman"/>
          <w:sz w:val="24"/>
          <w:szCs w:val="24"/>
        </w:rPr>
        <w:t>ами</w:t>
      </w:r>
      <w:r>
        <w:rPr>
          <w:rFonts w:ascii="Times New Roman" w:hAnsi="Times New Roman" w:cs="Times New Roman"/>
          <w:sz w:val="24"/>
          <w:szCs w:val="24"/>
        </w:rPr>
        <w:t xml:space="preserve"> для предприятий общественного питания и промышленного предприятия, в том числе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 w:rsidRPr="00B65F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1С:Холдинг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. После повторения документооборота предприятия преподаватель помогает студентам выделить минимальный набор справочников, необходимых для заполнения и дальнейшей работы программ. </w:t>
      </w:r>
    </w:p>
    <w:p w14:paraId="172B7D81" w14:textId="77777777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студент создает свою учебную базу и начинает заполнять справочники. Информацию для их заполнения он берет из методического пособия. Такая организация работы студентов позволяет им лучше освоить работу программы, работать со своей скоростью, помогать друг другу.</w:t>
      </w:r>
    </w:p>
    <w:p w14:paraId="7A7A6FB0" w14:textId="43909879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освоения работы администратора гостиницы (портье) студенты осваивают процессы бронирования номеров, приема и выписывания гостей, контроля за состоянием номеров. Для этого они повторяют виды документов, правила обслуживания населения, изучают движение денежных средств на предприятии.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1С:Отель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позволяет формировать различные отчетные финансовые документы</w:t>
      </w:r>
      <w:r w:rsidR="00D40F69">
        <w:rPr>
          <w:rFonts w:ascii="Times New Roman" w:hAnsi="Times New Roman" w:cs="Times New Roman"/>
          <w:sz w:val="24"/>
          <w:szCs w:val="24"/>
        </w:rPr>
        <w:t>. Т</w:t>
      </w:r>
      <w:r>
        <w:rPr>
          <w:rFonts w:ascii="Times New Roman" w:hAnsi="Times New Roman" w:cs="Times New Roman"/>
          <w:sz w:val="24"/>
          <w:szCs w:val="24"/>
        </w:rPr>
        <w:t>аким образом</w:t>
      </w:r>
      <w:r w:rsidR="00D40F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студенты повторяют основы бухгалтерского учета. Примеры задач для решения в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1С:Отель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61BAB1F" w14:textId="77777777" w:rsidR="00B55360" w:rsidRDefault="004C0F6B">
      <w:pPr>
        <w:pStyle w:val="a5"/>
        <w:numPr>
          <w:ilvl w:val="0"/>
          <w:numId w:val="2"/>
        </w:numPr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Поступила заявка забронировать двухместный номер с дополнительным местом для семьи Ивановых: Олега Ивановича, Марии Михайловны и Ольги (4 года) с 1 по 10 число текущего месяца.</w:t>
      </w:r>
    </w:p>
    <w:p w14:paraId="2E80AB97" w14:textId="0BBF8F6B" w:rsidR="00B55360" w:rsidRDefault="004C0F6B">
      <w:pPr>
        <w:pStyle w:val="a5"/>
        <w:numPr>
          <w:ilvl w:val="0"/>
          <w:numId w:val="2"/>
        </w:numPr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Заселить гостей с 8 по 12 число текущего месяца, участников конференции, которую проводит музей традиционных ремесел Урала. Симоновых Андрея Александровича и Анну Петровну необходимо заселить вместе, Петрова Максима Ивановича и Сидоренко Антона Викторовича </w:t>
      </w:r>
      <w:r w:rsidR="00D40F69" w:rsidRPr="00E8428A">
        <w:rPr>
          <w:rFonts w:ascii="Times New Roman" w:hAnsi="Times New Roman" w:cs="Times New Roman"/>
          <w:i/>
          <w:sz w:val="24"/>
          <w:szCs w:val="24"/>
        </w:rPr>
        <w:t>—</w:t>
      </w:r>
      <w:r w:rsidR="00D40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 отдельности.</w:t>
      </w:r>
    </w:p>
    <w:p w14:paraId="194385D7" w14:textId="2F94DE8D" w:rsidR="00B55360" w:rsidRDefault="004C0F6B">
      <w:pPr>
        <w:pStyle w:val="a5"/>
        <w:numPr>
          <w:ilvl w:val="0"/>
          <w:numId w:val="2"/>
        </w:numPr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Гостиница заключила договор с медицинским центром и начала продавать путевки. Путевку </w:t>
      </w:r>
      <w:r w:rsidR="00D23385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Лечение</w:t>
      </w:r>
      <w:r w:rsidR="00D23385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выкупил Ткачев И</w:t>
      </w:r>
      <w:r w:rsidR="00D40F6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К</w:t>
      </w:r>
      <w:r w:rsidR="00D40F6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18 числа</w:t>
      </w:r>
      <w:r w:rsidR="00D40F69">
        <w:rPr>
          <w:rFonts w:ascii="Times New Roman" w:hAnsi="Times New Roman" w:cs="Times New Roman"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путевку </w:t>
      </w:r>
      <w:r w:rsidR="00D23385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Мать и дитя</w:t>
      </w:r>
      <w:r w:rsidR="00D23385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с 20 числа — Петрова А</w:t>
      </w:r>
      <w:r w:rsidR="00D40F69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Н. </w:t>
      </w:r>
    </w:p>
    <w:p w14:paraId="4E72559B" w14:textId="1D36439C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в программном комплексе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1С:Отель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под руководством преподавателя позволяет студентам лучше усвоить бизнес-процессы отеля. При прохождении производственной практики в отеле студенты уже легко выполняют свои должностные обязанности.</w:t>
      </w:r>
    </w:p>
    <w:p w14:paraId="134B069C" w14:textId="3E7D2F1A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Наиболее объемные производственные задачи приходится решать студентам специальности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Торговое дело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 рамках формирования и развития профессиональных компетенций от них требуются умения: управлять товарными запасами и потоками (ПК 1.2), устанавливать вид и тип организаций розничной и оптовой торговли (ПК 1.4), составлять финансовые документы и отчеты (ПК 2.2) и т.</w:t>
      </w:r>
      <w:r w:rsidR="006467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д.</w:t>
      </w:r>
    </w:p>
    <w:p w14:paraId="40494658" w14:textId="2D472778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Решая учебные задачи в программном комплексе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студенты знакомятся с должностными обязанностями большого количества сотрудников торгового предприятия</w:t>
      </w:r>
      <w:r w:rsidR="00D40F69">
        <w:rPr>
          <w:rFonts w:ascii="Times New Roman" w:hAnsi="Times New Roman" w:cs="Times New Roman"/>
          <w:sz w:val="24"/>
          <w:szCs w:val="24"/>
        </w:rPr>
        <w:t xml:space="preserve"> — </w:t>
      </w:r>
      <w:r>
        <w:rPr>
          <w:rFonts w:ascii="Times New Roman" w:hAnsi="Times New Roman" w:cs="Times New Roman"/>
          <w:sz w:val="24"/>
          <w:szCs w:val="24"/>
        </w:rPr>
        <w:t xml:space="preserve">от кладовщика </w:t>
      </w:r>
      <w:r w:rsidR="00D40F69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D40F6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предприятия. Примеры задач для решения в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61C763C" w14:textId="2602A8D4" w:rsidR="00B55360" w:rsidRDefault="004C0F6B">
      <w:pPr>
        <w:pStyle w:val="a5"/>
        <w:numPr>
          <w:ilvl w:val="0"/>
          <w:numId w:val="5"/>
        </w:numPr>
        <w:tabs>
          <w:tab w:val="left" w:pos="1080"/>
        </w:tabs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ООО </w:t>
      </w:r>
      <w:r w:rsidR="00A7647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Торговая компания</w:t>
      </w:r>
      <w:r w:rsidR="00A7647B">
        <w:rPr>
          <w:rFonts w:ascii="Times New Roman" w:hAnsi="Times New Roman"/>
          <w:i/>
          <w:iCs/>
          <w:sz w:val="24"/>
          <w:szCs w:val="24"/>
        </w:rPr>
        <w:t xml:space="preserve"> «</w:t>
      </w:r>
      <w:r>
        <w:rPr>
          <w:rFonts w:ascii="Times New Roman" w:hAnsi="Times New Roman"/>
          <w:i/>
          <w:iCs/>
          <w:sz w:val="24"/>
          <w:szCs w:val="24"/>
        </w:rPr>
        <w:t>Крона</w:t>
      </w:r>
      <w:r w:rsidR="00A7647B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 с оптового склада по мелкооптовой цене приобрела товар: </w:t>
      </w:r>
      <w:r w:rsidR="00A7647B">
        <w:rPr>
          <w:rFonts w:ascii="Times New Roman" w:hAnsi="Times New Roman"/>
          <w:i/>
          <w:iCs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>отинки Bronx 42 и 43 размера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по 1 шт.; </w:t>
      </w:r>
      <w:r w:rsidR="00A7647B">
        <w:rPr>
          <w:rFonts w:ascii="Times New Roman" w:hAnsi="Times New Roman"/>
          <w:i/>
          <w:iCs/>
          <w:sz w:val="24"/>
          <w:szCs w:val="24"/>
        </w:rPr>
        <w:t>б</w:t>
      </w:r>
      <w:r>
        <w:rPr>
          <w:rFonts w:ascii="Times New Roman" w:hAnsi="Times New Roman"/>
          <w:i/>
          <w:iCs/>
          <w:sz w:val="24"/>
          <w:szCs w:val="24"/>
        </w:rPr>
        <w:t>отинки Mascotte 4</w:t>
      </w:r>
      <w:r w:rsidRPr="00B65FA3">
        <w:rPr>
          <w:rFonts w:ascii="Times New Roman" w:hAnsi="Times New Roman"/>
          <w:i/>
          <w:iCs/>
          <w:sz w:val="24"/>
          <w:szCs w:val="24"/>
        </w:rPr>
        <w:t>3</w:t>
      </w:r>
      <w:r>
        <w:rPr>
          <w:rFonts w:ascii="Times New Roman" w:hAnsi="Times New Roman"/>
          <w:i/>
          <w:iCs/>
          <w:sz w:val="24"/>
          <w:szCs w:val="24"/>
        </w:rPr>
        <w:t xml:space="preserve"> размера </w:t>
      </w:r>
      <w:r w:rsidR="00A7647B" w:rsidRPr="00A7647B">
        <w:rPr>
          <w:rFonts w:ascii="Times New Roman" w:hAnsi="Times New Roman"/>
          <w:i/>
          <w:iCs/>
          <w:sz w:val="24"/>
          <w:szCs w:val="24"/>
        </w:rPr>
        <w:t>—</w:t>
      </w:r>
      <w:r w:rsidR="00A764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4 </w:t>
      </w:r>
      <w:r>
        <w:rPr>
          <w:rFonts w:ascii="Times New Roman" w:hAnsi="Times New Roman"/>
          <w:i/>
          <w:iCs/>
          <w:sz w:val="24"/>
          <w:szCs w:val="24"/>
        </w:rPr>
        <w:t xml:space="preserve">шт.; </w:t>
      </w:r>
      <w:r w:rsidR="00A7647B">
        <w:rPr>
          <w:rFonts w:ascii="Times New Roman" w:hAnsi="Times New Roman"/>
          <w:i/>
          <w:iCs/>
          <w:sz w:val="24"/>
          <w:szCs w:val="24"/>
        </w:rPr>
        <w:t>т</w:t>
      </w:r>
      <w:r>
        <w:rPr>
          <w:rFonts w:ascii="Times New Roman" w:hAnsi="Times New Roman"/>
          <w:i/>
          <w:iCs/>
          <w:sz w:val="24"/>
          <w:szCs w:val="24"/>
        </w:rPr>
        <w:t xml:space="preserve">уфли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Ralf</w:t>
      </w:r>
      <w:r w:rsidR="00A7647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4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3 размера </w:t>
      </w:r>
      <w:r w:rsidR="00A7647B" w:rsidRPr="00A7647B">
        <w:rPr>
          <w:rFonts w:ascii="Times New Roman" w:hAnsi="Times New Roman"/>
          <w:i/>
          <w:iCs/>
          <w:sz w:val="24"/>
          <w:szCs w:val="24"/>
        </w:rPr>
        <w:t>—</w:t>
      </w:r>
      <w:r w:rsidR="00A7647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4 </w:t>
      </w:r>
      <w:r>
        <w:rPr>
          <w:rFonts w:ascii="Times New Roman" w:hAnsi="Times New Roman"/>
          <w:i/>
          <w:iCs/>
          <w:sz w:val="24"/>
          <w:szCs w:val="24"/>
        </w:rPr>
        <w:t xml:space="preserve">шт. </w:t>
      </w:r>
      <w:r>
        <w:rPr>
          <w:rFonts w:ascii="Times New Roman" w:hAnsi="Times New Roman" w:cs="Times New Roman"/>
          <w:i/>
          <w:iCs/>
          <w:sz w:val="24"/>
          <w:szCs w:val="24"/>
        </w:rPr>
        <w:t>Сформировать отчет по остаткам товаров на складе и взаиморасчетам с покупателями.</w:t>
      </w:r>
    </w:p>
    <w:p w14:paraId="1CF0B497" w14:textId="6E91B075" w:rsidR="00B55360" w:rsidRDefault="004C0F6B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От клиента </w:t>
      </w:r>
      <w:r w:rsidR="00A7647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 xml:space="preserve">Торговый дом </w:t>
      </w:r>
      <w:r w:rsidR="00A7647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Юран</w:t>
      </w:r>
      <w:r w:rsidR="00A7647B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 поступил заказ на ботинки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Zenden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, 43 </w:t>
      </w:r>
      <w:r>
        <w:rPr>
          <w:rFonts w:ascii="Times New Roman" w:hAnsi="Times New Roman"/>
          <w:i/>
          <w:iCs/>
          <w:sz w:val="24"/>
          <w:szCs w:val="24"/>
        </w:rPr>
        <w:t>размер, 10 шт</w:t>
      </w:r>
      <w:r w:rsidR="00A7647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>, и сапоги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Kari</w:t>
      </w:r>
      <w:r w:rsidRPr="00B65FA3">
        <w:rPr>
          <w:rFonts w:ascii="Times New Roman" w:hAnsi="Times New Roman"/>
          <w:i/>
          <w:iCs/>
          <w:sz w:val="24"/>
          <w:szCs w:val="24"/>
        </w:rPr>
        <w:t>, 38</w:t>
      </w:r>
      <w:r>
        <w:rPr>
          <w:rFonts w:ascii="Times New Roman" w:hAnsi="Times New Roman"/>
          <w:i/>
          <w:iCs/>
          <w:sz w:val="24"/>
          <w:szCs w:val="24"/>
        </w:rPr>
        <w:t xml:space="preserve"> размер, 5 шт</w:t>
      </w:r>
      <w:r w:rsidR="00A7647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, по оптовым ценам.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Необходимо обеспечить данное количество товаров к отгрузке: зарезервировать товар на складе и заказать недостающее количество у поставщика ООО </w:t>
      </w:r>
      <w:r w:rsidR="00A7647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Партнер</w:t>
      </w:r>
      <w:r w:rsidR="00A7647B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94CC1B2" w14:textId="310FD1A0" w:rsidR="00B55360" w:rsidRDefault="004C0F6B">
      <w:pPr>
        <w:pStyle w:val="a5"/>
        <w:tabs>
          <w:tab w:val="left" w:pos="1080"/>
        </w:tabs>
        <w:spacing w:after="0" w:line="240" w:lineRule="auto"/>
        <w:ind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lastRenderedPageBreak/>
        <w:t xml:space="preserve">На оптовый склад поступили ботинки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Zenden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 шт</w:t>
      </w:r>
      <w:r w:rsidR="00A7647B">
        <w:rPr>
          <w:rFonts w:ascii="Times New Roman" w:hAnsi="Times New Roman"/>
          <w:i/>
          <w:iCs/>
          <w:sz w:val="24"/>
          <w:szCs w:val="24"/>
        </w:rPr>
        <w:t>.</w:t>
      </w:r>
      <w:r>
        <w:rPr>
          <w:rFonts w:ascii="Times New Roman" w:hAnsi="Times New Roman"/>
          <w:i/>
          <w:iCs/>
          <w:sz w:val="24"/>
          <w:szCs w:val="24"/>
        </w:rPr>
        <w:t xml:space="preserve"> и сапоги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Kari</w:t>
      </w:r>
      <w:r>
        <w:rPr>
          <w:rFonts w:ascii="Times New Roman" w:hAnsi="Times New Roman"/>
          <w:i/>
          <w:iCs/>
          <w:sz w:val="24"/>
          <w:szCs w:val="24"/>
        </w:rPr>
        <w:t xml:space="preserve"> 2 шт</w:t>
      </w:r>
      <w:r w:rsidR="00A7647B">
        <w:rPr>
          <w:rFonts w:ascii="Times New Roman" w:hAnsi="Times New Roman"/>
          <w:i/>
          <w:iCs/>
          <w:sz w:val="24"/>
          <w:szCs w:val="24"/>
        </w:rPr>
        <w:t>.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от поставщика ООО </w:t>
      </w:r>
      <w:r w:rsidR="00A7647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Партнер</w:t>
      </w:r>
      <w:r w:rsidR="00A7647B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>. Номер счет</w:t>
      </w:r>
      <w:r w:rsidR="00A7647B">
        <w:rPr>
          <w:rFonts w:ascii="Times New Roman" w:hAnsi="Times New Roman"/>
          <w:i/>
          <w:iCs/>
          <w:sz w:val="24"/>
          <w:szCs w:val="24"/>
        </w:rPr>
        <w:t>а</w:t>
      </w:r>
      <w:r>
        <w:rPr>
          <w:rFonts w:ascii="Times New Roman" w:hAnsi="Times New Roman"/>
          <w:i/>
          <w:iCs/>
          <w:sz w:val="24"/>
          <w:szCs w:val="24"/>
        </w:rPr>
        <w:t xml:space="preserve">-фактуры </w:t>
      </w:r>
      <w:r w:rsidR="00A7647B" w:rsidRPr="00A7647B">
        <w:rPr>
          <w:rFonts w:ascii="Times New Roman" w:hAnsi="Times New Roman"/>
          <w:i/>
          <w:iCs/>
          <w:sz w:val="24"/>
          <w:szCs w:val="24"/>
        </w:rPr>
        <w:t>—</w:t>
      </w:r>
      <w:r w:rsidR="00A7647B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>589 от текущей даты. Оплатить поставщику с расчетного счета.</w:t>
      </w:r>
    </w:p>
    <w:p w14:paraId="70AFB662" w14:textId="77777777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Было выявлено, что одна пара сапог </w:t>
      </w:r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Kari</w:t>
      </w:r>
      <w:r w:rsidRPr="00B65FA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поставлена с браком. Вернуть товар поставщику.</w:t>
      </w:r>
    </w:p>
    <w:p w14:paraId="1FF4BCF3" w14:textId="5E4EA1AE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Реализован товар клиенту ООО </w:t>
      </w:r>
      <w:r w:rsidR="00A7647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Торговый дом </w:t>
      </w:r>
      <w:r w:rsidR="00A7647B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Юран</w:t>
      </w:r>
      <w:r w:rsidR="00A7647B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>. На расчетный счет поступили средства от покупателя.</w:t>
      </w:r>
    </w:p>
    <w:p w14:paraId="0B0166C2" w14:textId="7BEC8564" w:rsidR="00B55360" w:rsidRDefault="004C0F6B">
      <w:pPr>
        <w:pStyle w:val="a5"/>
        <w:numPr>
          <w:ilvl w:val="0"/>
          <w:numId w:val="2"/>
        </w:numPr>
        <w:tabs>
          <w:tab w:val="left" w:pos="1080"/>
        </w:tabs>
        <w:spacing w:after="0" w:line="240" w:lineRule="auto"/>
        <w:ind w:left="0" w:firstLine="363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Предприятие решило продавать подарочные наборы, в которые входят ботинки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  <w:lang w:val="en-US"/>
        </w:rPr>
        <w:t>Mascotte</w:t>
      </w:r>
      <w:r w:rsidRPr="00B65FA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1 пара, 1 щетка и 1 крем для обуви. В Торговый зал от ООО </w:t>
      </w:r>
      <w:r w:rsidR="00A7647B">
        <w:rPr>
          <w:rFonts w:ascii="Times New Roman" w:hAnsi="Times New Roman"/>
          <w:i/>
          <w:iCs/>
          <w:sz w:val="24"/>
          <w:szCs w:val="24"/>
        </w:rPr>
        <w:t>«</w:t>
      </w:r>
      <w:r>
        <w:rPr>
          <w:rFonts w:ascii="Times New Roman" w:hAnsi="Times New Roman"/>
          <w:i/>
          <w:iCs/>
          <w:sz w:val="24"/>
          <w:szCs w:val="24"/>
        </w:rPr>
        <w:t>Рубин</w:t>
      </w:r>
      <w:r w:rsidR="00A7647B">
        <w:rPr>
          <w:rFonts w:ascii="Times New Roman" w:hAnsi="Times New Roman"/>
          <w:i/>
          <w:iCs/>
          <w:sz w:val="24"/>
          <w:szCs w:val="24"/>
        </w:rPr>
        <w:t>»</w:t>
      </w:r>
      <w:r>
        <w:rPr>
          <w:rFonts w:ascii="Times New Roman" w:hAnsi="Times New Roman"/>
          <w:i/>
          <w:iCs/>
          <w:sz w:val="24"/>
          <w:szCs w:val="24"/>
        </w:rPr>
        <w:t xml:space="preserve"> по счет</w:t>
      </w:r>
      <w:r w:rsidR="00A7647B">
        <w:rPr>
          <w:rFonts w:ascii="Times New Roman" w:hAnsi="Times New Roman"/>
          <w:i/>
          <w:iCs/>
          <w:sz w:val="24"/>
          <w:szCs w:val="24"/>
        </w:rPr>
        <w:t>у</w:t>
      </w:r>
      <w:r>
        <w:rPr>
          <w:rFonts w:ascii="Times New Roman" w:hAnsi="Times New Roman"/>
          <w:i/>
          <w:iCs/>
          <w:sz w:val="24"/>
          <w:szCs w:val="24"/>
        </w:rPr>
        <w:t xml:space="preserve">-фактуре 888 от текущего числа поступили: щетка для обуви </w:t>
      </w:r>
      <w:r w:rsidR="00A7647B" w:rsidRPr="00A7647B">
        <w:rPr>
          <w:rFonts w:ascii="Times New Roman" w:hAnsi="Times New Roman"/>
          <w:i/>
          <w:iCs/>
          <w:sz w:val="24"/>
          <w:szCs w:val="24"/>
        </w:rPr>
        <w:t>—</w:t>
      </w:r>
      <w:r>
        <w:rPr>
          <w:rFonts w:ascii="Times New Roman" w:hAnsi="Times New Roman"/>
          <w:i/>
          <w:iCs/>
          <w:sz w:val="24"/>
          <w:szCs w:val="24"/>
        </w:rPr>
        <w:t xml:space="preserve"> 10 шт. по цене 300 руб. с НДС; крем для обуви </w:t>
      </w:r>
      <w:r w:rsidR="00A7647B" w:rsidRPr="00A7647B">
        <w:rPr>
          <w:rFonts w:ascii="Times New Roman" w:hAnsi="Times New Roman"/>
          <w:i/>
          <w:iCs/>
          <w:sz w:val="24"/>
          <w:szCs w:val="24"/>
        </w:rPr>
        <w:t>—</w:t>
      </w:r>
      <w:r>
        <w:rPr>
          <w:rFonts w:ascii="Times New Roman" w:hAnsi="Times New Roman"/>
          <w:i/>
          <w:iCs/>
          <w:sz w:val="24"/>
          <w:szCs w:val="24"/>
        </w:rPr>
        <w:t xml:space="preserve"> 10 шт. по цене 400 руб. с НДС. С расчетного счета была полностью оплачена поставка. Два комплекта были куплены через розничный магазин.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Стоимость комплекта </w:t>
      </w:r>
      <w:r w:rsidR="00D40F69" w:rsidRPr="00E8428A">
        <w:rPr>
          <w:rFonts w:ascii="Times New Roman" w:hAnsi="Times New Roman" w:cs="Times New Roman"/>
          <w:i/>
          <w:sz w:val="24"/>
          <w:szCs w:val="24"/>
        </w:rPr>
        <w:t>—</w:t>
      </w:r>
      <w:r w:rsidR="00D40F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4 500 руб.</w:t>
      </w:r>
    </w:p>
    <w:p w14:paraId="4FCFE7F5" w14:textId="3BC657F2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Успешное освоение работы в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обеспечивается применением знаний бухгалтерского учета, менеджмента, логистики и налогового законодательства, полученных при изучении других дисциплин. Анализ ошибок студентов при выполнении учебных заданий, индивидуальные консультации преподавателей позволяют повысить качество подготовки студентов.</w:t>
      </w:r>
    </w:p>
    <w:p w14:paraId="760286C8" w14:textId="0B58E36E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происходит </w:t>
      </w:r>
      <w:r w:rsidR="00D40F69">
        <w:rPr>
          <w:rFonts w:ascii="Times New Roman" w:hAnsi="Times New Roman" w:cs="Times New Roman"/>
          <w:sz w:val="24"/>
          <w:szCs w:val="24"/>
        </w:rPr>
        <w:t xml:space="preserve">интеграция </w:t>
      </w:r>
      <w:r>
        <w:rPr>
          <w:rFonts w:ascii="Times New Roman" w:hAnsi="Times New Roman" w:cs="Times New Roman"/>
          <w:sz w:val="24"/>
          <w:szCs w:val="24"/>
        </w:rPr>
        <w:t xml:space="preserve">различных знаний в единый комплекс, оттачиваются ранее полученные умения и закрепляются навыки. Осуществляется синергия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проекта </w:t>
      </w:r>
      <w:r w:rsidR="00A7647B">
        <w:rPr>
          <w:rFonts w:ascii="Times New Roman" w:hAnsi="Times New Roman" w:cs="Times New Roman"/>
          <w:color w:val="333333"/>
          <w:sz w:val="24"/>
          <w:szCs w:val="24"/>
        </w:rPr>
        <w:t>«</w:t>
      </w:r>
      <w:r>
        <w:rPr>
          <w:rFonts w:ascii="Times New Roman" w:hAnsi="Times New Roman" w:cs="Times New Roman"/>
          <w:color w:val="333333"/>
          <w:sz w:val="24"/>
          <w:szCs w:val="24"/>
        </w:rPr>
        <w:t>Профессионалитет</w:t>
      </w:r>
      <w:r w:rsidR="00A7647B">
        <w:rPr>
          <w:rFonts w:ascii="Times New Roman" w:hAnsi="Times New Roman" w:cs="Times New Roman"/>
          <w:color w:val="333333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 программных продуктов 1С</w:t>
      </w:r>
      <w:r w:rsidR="00B65FA3" w:rsidRPr="00764B5F">
        <w:rPr>
          <w:rFonts w:ascii="Times New Roman" w:hAnsi="Times New Roman" w:cs="Times New Roman"/>
          <w:sz w:val="24"/>
          <w:szCs w:val="24"/>
        </w:rPr>
        <w:t xml:space="preserve"> [1]</w:t>
      </w:r>
      <w:r>
        <w:rPr>
          <w:rFonts w:ascii="Times New Roman" w:hAnsi="Times New Roman" w:cs="Times New Roman"/>
          <w:sz w:val="24"/>
          <w:szCs w:val="24"/>
        </w:rPr>
        <w:t>. Комплексный подход к подготовке студентов СПО позволяет закрепить теоретические знания студентов, развить их практические навыки, повысить уровень цифровой грамотности и сократить сроки обучения.</w:t>
      </w:r>
    </w:p>
    <w:p w14:paraId="59F98C42" w14:textId="77777777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практических навыков является важной составляющей учебного процесса, поскольку именно они определяют готовность выпускников к профессиональной деятельности. Уровень подготовленности студентов проверяется демонстрационным экзаменом и практической работой. </w:t>
      </w:r>
    </w:p>
    <w:p w14:paraId="5586A581" w14:textId="140A2672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Демонстрационный экзамен является объективной формой оценки профессиональных компетенций студентов. Он проводится с использованием реальных бизнес-ситуаций, которые требуют от студентов </w:t>
      </w:r>
      <w:r w:rsidR="00D40F69">
        <w:rPr>
          <w:rFonts w:ascii="Times New Roman" w:hAnsi="Times New Roman" w:cs="Times New Roman"/>
          <w:sz w:val="24"/>
          <w:szCs w:val="24"/>
        </w:rPr>
        <w:t xml:space="preserve">демонстрации </w:t>
      </w:r>
      <w:r>
        <w:rPr>
          <w:rFonts w:ascii="Times New Roman" w:hAnsi="Times New Roman" w:cs="Times New Roman"/>
          <w:sz w:val="24"/>
          <w:szCs w:val="24"/>
        </w:rPr>
        <w:t>навык</w:t>
      </w:r>
      <w:r w:rsidR="00D40F69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 xml:space="preserve"> применения теоретических знаний и практических умений работы с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1С:Управление торговлей</w:t>
      </w:r>
      <w:r w:rsidR="00A7647B">
        <w:rPr>
          <w:rFonts w:ascii="Times New Roman" w:hAnsi="Times New Roman" w:cs="Times New Roman"/>
          <w:sz w:val="24"/>
          <w:szCs w:val="24"/>
        </w:rPr>
        <w:t>»</w:t>
      </w:r>
      <w:r w:rsidRPr="004C0F6B">
        <w:rPr>
          <w:rFonts w:ascii="Times New Roman" w:hAnsi="Times New Roman" w:cs="Times New Roman"/>
          <w:sz w:val="24"/>
          <w:szCs w:val="24"/>
        </w:rPr>
        <w:t xml:space="preserve"> [3]</w:t>
      </w:r>
      <w:r>
        <w:rPr>
          <w:rFonts w:ascii="Times New Roman" w:hAnsi="Times New Roman" w:cs="Times New Roman"/>
          <w:sz w:val="24"/>
          <w:szCs w:val="24"/>
        </w:rPr>
        <w:t>. Для подготовки к экзамену студентам предоставляется доступ к демоверсиям 1С, используются онлайн-платформы для тренировки. Анализ результатов экзамена позволяет выявить сильные и слабые стороны подготовки студентов.</w:t>
      </w:r>
    </w:p>
    <w:p w14:paraId="2988246D" w14:textId="77777777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работодателей, выпускников и анализ их трудоустройства, позволяет получить комплексное представление об эффективности образовательного процесса в целом</w:t>
      </w:r>
      <w:r w:rsidRPr="004C0F6B">
        <w:rPr>
          <w:rFonts w:ascii="Times New Roman" w:hAnsi="Times New Roman" w:cs="Times New Roman"/>
          <w:sz w:val="24"/>
          <w:szCs w:val="24"/>
        </w:rPr>
        <w:t xml:space="preserve"> [2]</w:t>
      </w:r>
      <w:r>
        <w:rPr>
          <w:rFonts w:ascii="Times New Roman" w:hAnsi="Times New Roman" w:cs="Times New Roman"/>
          <w:sz w:val="24"/>
          <w:szCs w:val="24"/>
        </w:rPr>
        <w:t xml:space="preserve">. И при необходимости внести изменения в учебные программы, задания и методы обучения. </w:t>
      </w:r>
    </w:p>
    <w:p w14:paraId="66EA25EA" w14:textId="0F61CBA9" w:rsidR="00B55360" w:rsidRDefault="004C0F6B">
      <w:pPr>
        <w:spacing w:after="0" w:line="240" w:lineRule="auto"/>
        <w:ind w:firstLine="36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эффективности реализации проекта «Профессионалитет» в системе профессионального образования </w:t>
      </w:r>
      <w:r w:rsidR="00D23385"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Fonts w:ascii="Times New Roman" w:hAnsi="Times New Roman" w:cs="Times New Roman"/>
          <w:sz w:val="24"/>
          <w:szCs w:val="24"/>
        </w:rPr>
        <w:t xml:space="preserve">это вопрос длительного времени, а также сложная и необходимая задача. Она требует комплексного подхода, использования различных методов оценки и готовности к постоянному совершенствованию. Однако уже сейчас можно сказать, что внедрение </w:t>
      </w:r>
      <w:r w:rsidR="0064679F">
        <w:rPr>
          <w:rFonts w:ascii="Times New Roman" w:hAnsi="Times New Roman" w:cs="Times New Roman"/>
          <w:sz w:val="24"/>
          <w:szCs w:val="24"/>
        </w:rPr>
        <w:t xml:space="preserve">в обучение </w:t>
      </w:r>
      <w:r>
        <w:rPr>
          <w:rFonts w:ascii="Times New Roman" w:hAnsi="Times New Roman" w:cs="Times New Roman"/>
          <w:sz w:val="24"/>
          <w:szCs w:val="24"/>
        </w:rPr>
        <w:t>программных комплексов 1С в рамках данного проекта позволяет ускорить процесс подготовки специалистов, готовых к работе в условиях современной торговли, туризма и гостеприимства.</w:t>
      </w:r>
    </w:p>
    <w:p w14:paraId="3FBD6450" w14:textId="77777777" w:rsidR="00B55360" w:rsidRDefault="004C0F6B">
      <w:pPr>
        <w:spacing w:before="238" w:after="62" w:line="264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5FBE36E3" w14:textId="5A5898DC" w:rsidR="00B55360" w:rsidRDefault="004C0F6B" w:rsidP="00E8428A">
      <w:p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проект «Профессионалитет»</w:t>
      </w:r>
      <w:r w:rsidR="00A7647B">
        <w:rPr>
          <w:rFonts w:ascii="Times New Roman" w:hAnsi="Times New Roman" w:cs="Times New Roman"/>
          <w:sz w:val="24"/>
          <w:szCs w:val="24"/>
        </w:rPr>
        <w:t xml:space="preserve">. </w:t>
      </w:r>
      <w:r w:rsidR="00A7647B" w:rsidRPr="00A7647B">
        <w:rPr>
          <w:rFonts w:ascii="Times New Roman" w:hAnsi="Times New Roman" w:cs="Times New Roman"/>
          <w:sz w:val="24"/>
          <w:szCs w:val="24"/>
        </w:rPr>
        <w:t>—</w:t>
      </w:r>
      <w:r w:rsidR="00A7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A7647B" w:rsidRPr="008C5AD0">
          <w:rPr>
            <w:rStyle w:val="ab"/>
            <w:rFonts w:ascii="Times New Roman" w:hAnsi="Times New Roman" w:cs="Times New Roman"/>
            <w:sz w:val="24"/>
            <w:szCs w:val="24"/>
          </w:rPr>
          <w:t>https://япроф.рф/</w:t>
        </w:r>
      </w:hyperlink>
      <w:r w:rsidR="00A7647B">
        <w:rPr>
          <w:rFonts w:ascii="Times New Roman" w:hAnsi="Times New Roman" w:cs="Times New Roman"/>
          <w:sz w:val="24"/>
          <w:szCs w:val="24"/>
        </w:rPr>
        <w:t>, дата посещения: 09.12.2025.</w:t>
      </w:r>
    </w:p>
    <w:p w14:paraId="1F4C9CE6" w14:textId="48434D03" w:rsidR="00B55360" w:rsidRPr="00A7647B" w:rsidRDefault="004C0F6B" w:rsidP="00E8428A">
      <w:p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Министерство просвещения Российской Федерации – Федеральный проект «Профессионалитет»</w:t>
      </w:r>
      <w:r w:rsidR="00A7647B">
        <w:rPr>
          <w:rFonts w:ascii="Times New Roman" w:hAnsi="Times New Roman" w:cs="Times New Roman"/>
          <w:sz w:val="24"/>
          <w:szCs w:val="24"/>
        </w:rPr>
        <w:t xml:space="preserve">. </w:t>
      </w:r>
      <w:r w:rsidR="00A7647B" w:rsidRPr="00A7647B">
        <w:rPr>
          <w:rFonts w:ascii="Times New Roman" w:hAnsi="Times New Roman" w:cs="Times New Roman"/>
          <w:sz w:val="24"/>
          <w:szCs w:val="24"/>
        </w:rPr>
        <w:t xml:space="preserve">— </w:t>
      </w:r>
      <w:r w:rsidR="00A7647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7647B" w:rsidRPr="00A7647B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A7647B" w:rsidRPr="00E8428A">
          <w:rPr>
            <w:rStyle w:val="ab"/>
            <w:lang w:val="en-US"/>
          </w:rPr>
          <w:t>https</w:t>
        </w:r>
        <w:r w:rsidR="00A7647B" w:rsidRPr="00E8428A">
          <w:rPr>
            <w:rStyle w:val="ab"/>
          </w:rPr>
          <w:t>://</w:t>
        </w:r>
        <w:r w:rsidR="00A7647B" w:rsidRPr="00E8428A">
          <w:rPr>
            <w:rStyle w:val="ab"/>
            <w:lang w:val="en-US"/>
          </w:rPr>
          <w:t>edu</w:t>
        </w:r>
        <w:r w:rsidR="00A7647B" w:rsidRPr="00E8428A">
          <w:rPr>
            <w:rStyle w:val="ab"/>
          </w:rPr>
          <w:t>.</w:t>
        </w:r>
        <w:r w:rsidR="00A7647B" w:rsidRPr="00E8428A">
          <w:rPr>
            <w:rStyle w:val="ab"/>
            <w:lang w:val="en-US"/>
          </w:rPr>
          <w:t>gov</w:t>
        </w:r>
        <w:r w:rsidR="00A7647B" w:rsidRPr="00E8428A">
          <w:rPr>
            <w:rStyle w:val="ab"/>
          </w:rPr>
          <w:t>.</w:t>
        </w:r>
        <w:r w:rsidR="00A7647B" w:rsidRPr="00E8428A">
          <w:rPr>
            <w:rStyle w:val="ab"/>
            <w:lang w:val="en-US"/>
          </w:rPr>
          <w:t>ru</w:t>
        </w:r>
        <w:r w:rsidR="00A7647B" w:rsidRPr="00E8428A">
          <w:rPr>
            <w:rStyle w:val="ab"/>
          </w:rPr>
          <w:t>/</w:t>
        </w:r>
        <w:r w:rsidR="00A7647B" w:rsidRPr="00E8428A">
          <w:rPr>
            <w:rStyle w:val="ab"/>
            <w:lang w:val="en-US"/>
          </w:rPr>
          <w:t>activity</w:t>
        </w:r>
        <w:r w:rsidR="00A7647B" w:rsidRPr="00E8428A">
          <w:rPr>
            <w:rStyle w:val="ab"/>
          </w:rPr>
          <w:t>/</w:t>
        </w:r>
        <w:r w:rsidR="00A7647B" w:rsidRPr="00E8428A">
          <w:rPr>
            <w:rStyle w:val="ab"/>
            <w:lang w:val="en-US"/>
          </w:rPr>
          <w:t>main</w:t>
        </w:r>
        <w:r w:rsidR="00A7647B" w:rsidRPr="00E8428A">
          <w:rPr>
            <w:rStyle w:val="ab"/>
          </w:rPr>
          <w:t>_</w:t>
        </w:r>
        <w:r w:rsidR="00A7647B" w:rsidRPr="00E8428A">
          <w:rPr>
            <w:rStyle w:val="ab"/>
            <w:lang w:val="en-US"/>
          </w:rPr>
          <w:t>activities</w:t>
        </w:r>
        <w:r w:rsidR="00A7647B" w:rsidRPr="00E8428A">
          <w:rPr>
            <w:rStyle w:val="ab"/>
          </w:rPr>
          <w:t>/</w:t>
        </w:r>
        <w:r w:rsidR="00A7647B" w:rsidRPr="00E8428A">
          <w:rPr>
            <w:rStyle w:val="ab"/>
            <w:lang w:val="en-US"/>
          </w:rPr>
          <w:t>additional</w:t>
        </w:r>
        <w:r w:rsidR="00A7647B" w:rsidRPr="00E8428A">
          <w:rPr>
            <w:rStyle w:val="ab"/>
          </w:rPr>
          <w:t>_</w:t>
        </w:r>
        <w:r w:rsidR="00A7647B" w:rsidRPr="00E8428A">
          <w:rPr>
            <w:rStyle w:val="ab"/>
            <w:lang w:val="en-US"/>
          </w:rPr>
          <w:t>vocational</w:t>
        </w:r>
        <w:r w:rsidR="00A7647B" w:rsidRPr="00E8428A">
          <w:rPr>
            <w:rStyle w:val="ab"/>
          </w:rPr>
          <w:t>_</w:t>
        </w:r>
        <w:r w:rsidR="00A7647B" w:rsidRPr="00E8428A">
          <w:rPr>
            <w:rStyle w:val="ab"/>
            <w:lang w:val="en-US"/>
          </w:rPr>
          <w:t>education</w:t>
        </w:r>
        <w:r w:rsidR="00A7647B" w:rsidRPr="00E8428A">
          <w:rPr>
            <w:rStyle w:val="ab"/>
          </w:rPr>
          <w:t>/</w:t>
        </w:r>
      </w:hyperlink>
      <w:r w:rsidR="00A7647B" w:rsidRPr="00A7647B">
        <w:rPr>
          <w:rFonts w:ascii="Times New Roman" w:hAnsi="Times New Roman" w:cs="Times New Roman"/>
          <w:sz w:val="24"/>
          <w:szCs w:val="24"/>
        </w:rPr>
        <w:t xml:space="preserve">, </w:t>
      </w:r>
      <w:r w:rsidR="00A7647B">
        <w:rPr>
          <w:rFonts w:ascii="Times New Roman" w:hAnsi="Times New Roman" w:cs="Times New Roman"/>
          <w:sz w:val="24"/>
          <w:szCs w:val="24"/>
        </w:rPr>
        <w:t>дата посещения: 09.12.2025.</w:t>
      </w:r>
    </w:p>
    <w:p w14:paraId="49B429B7" w14:textId="057C9787" w:rsidR="00A7647B" w:rsidRDefault="004C0F6B" w:rsidP="00E8428A">
      <w:p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Банк оценочных материалов </w:t>
      </w:r>
      <w:r w:rsidR="00A7647B" w:rsidRPr="00A7647B">
        <w:rPr>
          <w:rFonts w:ascii="Times New Roman" w:hAnsi="Times New Roman" w:cs="Times New Roman"/>
          <w:sz w:val="24"/>
          <w:szCs w:val="24"/>
        </w:rPr>
        <w:t>—</w:t>
      </w:r>
      <w:r w:rsidR="00A7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38.02.04</w:t>
      </w:r>
      <w:r w:rsidR="0064679F">
        <w:rPr>
          <w:rFonts w:ascii="Times New Roman" w:hAnsi="Times New Roman" w:cs="Times New Roman"/>
          <w:sz w:val="24"/>
          <w:szCs w:val="24"/>
        </w:rPr>
        <w:t xml:space="preserve"> </w:t>
      </w:r>
      <w:r w:rsidR="00A7647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Коммерция (по отраслям)</w:t>
      </w:r>
      <w:r w:rsidR="00A7647B">
        <w:rPr>
          <w:rFonts w:ascii="Times New Roman" w:hAnsi="Times New Roman" w:cs="Times New Roman"/>
          <w:sz w:val="24"/>
          <w:szCs w:val="24"/>
        </w:rPr>
        <w:t>».</w:t>
      </w:r>
      <w:r>
        <w:rPr>
          <w:rFonts w:ascii="Times New Roman" w:hAnsi="Times New Roman" w:cs="Times New Roman"/>
          <w:sz w:val="24"/>
          <w:szCs w:val="24"/>
        </w:rPr>
        <w:t xml:space="preserve"> Приказ №</w:t>
      </w:r>
      <w:r w:rsidR="00A764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539 от 15 мая 2014</w:t>
      </w:r>
      <w:r w:rsidR="00A7647B">
        <w:rPr>
          <w:rFonts w:ascii="Times New Roman" w:hAnsi="Times New Roman" w:cs="Times New Roman"/>
          <w:sz w:val="24"/>
          <w:szCs w:val="24"/>
        </w:rPr>
        <w:t xml:space="preserve">. </w:t>
      </w:r>
      <w:r w:rsidR="00A7647B" w:rsidRPr="00A7647B">
        <w:rPr>
          <w:rFonts w:ascii="Times New Roman" w:hAnsi="Times New Roman" w:cs="Times New Roman"/>
          <w:sz w:val="24"/>
          <w:szCs w:val="24"/>
        </w:rPr>
        <w:t>—</w:t>
      </w:r>
      <w:r w:rsidR="00A7647B">
        <w:rPr>
          <w:rFonts w:ascii="Times New Roman" w:hAnsi="Times New Roman" w:cs="Times New Roman"/>
          <w:sz w:val="24"/>
          <w:szCs w:val="24"/>
        </w:rPr>
        <w:t xml:space="preserve"> </w:t>
      </w:r>
      <w:r w:rsidR="00A7647B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A7647B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A7647B" w:rsidRPr="008C5AD0">
          <w:rPr>
            <w:rStyle w:val="ab"/>
            <w:rFonts w:ascii="Times New Roman" w:hAnsi="Times New Roman" w:cs="Times New Roman"/>
            <w:sz w:val="24"/>
            <w:szCs w:val="24"/>
          </w:rPr>
          <w:t>https://bom.firpo.ru/Public/2457</w:t>
        </w:r>
      </w:hyperlink>
      <w:r w:rsidR="00A7647B">
        <w:rPr>
          <w:rFonts w:ascii="Times New Roman" w:hAnsi="Times New Roman" w:cs="Times New Roman"/>
          <w:sz w:val="24"/>
          <w:szCs w:val="24"/>
        </w:rPr>
        <w:t>, дата посещения: 09.12.2025.</w:t>
      </w:r>
    </w:p>
    <w:p w14:paraId="592BF5C0" w14:textId="7DBFFF5A" w:rsidR="00B55360" w:rsidRDefault="004C0F6B">
      <w:pPr>
        <w:spacing w:after="0" w:line="240" w:lineRule="auto"/>
        <w:ind w:left="714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55360" w:rsidSect="00B55360">
      <w:pgSz w:w="11906" w:h="16838"/>
      <w:pgMar w:top="850" w:right="850" w:bottom="850" w:left="850" w:header="0" w:footer="0" w:gutter="113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C04CC"/>
    <w:multiLevelType w:val="multilevel"/>
    <w:tmpl w:val="00586FE2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  <w:sz w:val="28"/>
        <w:szCs w:val="28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  <w:sz w:val="28"/>
        <w:szCs w:val="28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  <w:sz w:val="28"/>
        <w:szCs w:val="28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  <w:sz w:val="28"/>
        <w:szCs w:val="28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sz w:val="28"/>
        <w:szCs w:val="28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sz w:val="28"/>
        <w:szCs w:val="28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sz w:val="28"/>
        <w:szCs w:val="28"/>
      </w:rPr>
    </w:lvl>
  </w:abstractNum>
  <w:abstractNum w:abstractNumId="1" w15:restartNumberingAfterBreak="0">
    <w:nsid w:val="4FFD70F1"/>
    <w:multiLevelType w:val="multilevel"/>
    <w:tmpl w:val="17F8EF24"/>
    <w:lvl w:ilvl="0">
      <w:start w:val="1"/>
      <w:numFmt w:val="decimal"/>
      <w:lvlText w:val=""/>
      <w:lvlJc w:val="left"/>
      <w:pPr>
        <w:tabs>
          <w:tab w:val="num" w:pos="397"/>
        </w:tabs>
        <w:ind w:left="754" w:hanging="397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tabs>
          <w:tab w:val="num" w:pos="794"/>
        </w:tabs>
        <w:ind w:left="1151" w:hanging="397"/>
      </w:pPr>
      <w:rPr>
        <w:sz w:val="28"/>
        <w:szCs w:val="28"/>
      </w:rPr>
    </w:lvl>
    <w:lvl w:ilvl="2">
      <w:start w:val="1"/>
      <w:numFmt w:val="decimal"/>
      <w:lvlText w:val=""/>
      <w:lvlJc w:val="left"/>
      <w:pPr>
        <w:tabs>
          <w:tab w:val="num" w:pos="1191"/>
        </w:tabs>
        <w:ind w:left="1548" w:hanging="397"/>
      </w:pPr>
      <w:rPr>
        <w:sz w:val="28"/>
        <w:szCs w:val="28"/>
      </w:rPr>
    </w:lvl>
    <w:lvl w:ilvl="3">
      <w:start w:val="1"/>
      <w:numFmt w:val="decimal"/>
      <w:lvlText w:val=""/>
      <w:lvlJc w:val="left"/>
      <w:pPr>
        <w:tabs>
          <w:tab w:val="num" w:pos="1588"/>
        </w:tabs>
        <w:ind w:left="1945" w:hanging="397"/>
      </w:pPr>
      <w:rPr>
        <w:sz w:val="28"/>
        <w:szCs w:val="28"/>
      </w:rPr>
    </w:lvl>
    <w:lvl w:ilvl="4">
      <w:start w:val="1"/>
      <w:numFmt w:val="decimal"/>
      <w:lvlText w:val=""/>
      <w:lvlJc w:val="left"/>
      <w:pPr>
        <w:tabs>
          <w:tab w:val="num" w:pos="1985"/>
        </w:tabs>
        <w:ind w:left="2342" w:hanging="397"/>
      </w:pPr>
      <w:rPr>
        <w:sz w:val="28"/>
        <w:szCs w:val="28"/>
      </w:rPr>
    </w:lvl>
    <w:lvl w:ilvl="5">
      <w:start w:val="1"/>
      <w:numFmt w:val="decimal"/>
      <w:lvlText w:val=""/>
      <w:lvlJc w:val="left"/>
      <w:pPr>
        <w:tabs>
          <w:tab w:val="num" w:pos="2381"/>
        </w:tabs>
        <w:ind w:left="2738" w:hanging="397"/>
      </w:pPr>
      <w:rPr>
        <w:sz w:val="28"/>
        <w:szCs w:val="28"/>
      </w:rPr>
    </w:lvl>
    <w:lvl w:ilvl="6">
      <w:start w:val="1"/>
      <w:numFmt w:val="decimal"/>
      <w:lvlText w:val=""/>
      <w:lvlJc w:val="left"/>
      <w:pPr>
        <w:tabs>
          <w:tab w:val="num" w:pos="2778"/>
        </w:tabs>
        <w:ind w:left="3135" w:hanging="397"/>
      </w:pPr>
      <w:rPr>
        <w:sz w:val="28"/>
        <w:szCs w:val="28"/>
      </w:rPr>
    </w:lvl>
    <w:lvl w:ilvl="7">
      <w:start w:val="1"/>
      <w:numFmt w:val="decimal"/>
      <w:lvlText w:val=""/>
      <w:lvlJc w:val="left"/>
      <w:pPr>
        <w:tabs>
          <w:tab w:val="num" w:pos="3175"/>
        </w:tabs>
        <w:ind w:left="3532" w:hanging="397"/>
      </w:pPr>
      <w:rPr>
        <w:sz w:val="28"/>
        <w:szCs w:val="28"/>
      </w:rPr>
    </w:lvl>
    <w:lvl w:ilvl="8">
      <w:start w:val="1"/>
      <w:numFmt w:val="decimal"/>
      <w:lvlText w:val=""/>
      <w:lvlJc w:val="left"/>
      <w:pPr>
        <w:tabs>
          <w:tab w:val="num" w:pos="3572"/>
        </w:tabs>
        <w:ind w:left="3929" w:hanging="397"/>
      </w:pPr>
      <w:rPr>
        <w:sz w:val="28"/>
        <w:szCs w:val="28"/>
      </w:rPr>
    </w:lvl>
  </w:abstractNum>
  <w:abstractNum w:abstractNumId="2" w15:restartNumberingAfterBreak="0">
    <w:nsid w:val="5B7617CC"/>
    <w:multiLevelType w:val="multilevel"/>
    <w:tmpl w:val="68CA9B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5A344E"/>
    <w:multiLevelType w:val="multilevel"/>
    <w:tmpl w:val="82E0395A"/>
    <w:lvl w:ilvl="0">
      <w:start w:val="1"/>
      <w:numFmt w:val="decimal"/>
      <w:lvlText w:val=""/>
      <w:lvlJc w:val="left"/>
      <w:pPr>
        <w:tabs>
          <w:tab w:val="num" w:pos="397"/>
        </w:tabs>
        <w:ind w:left="754" w:hanging="397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tabs>
          <w:tab w:val="num" w:pos="794"/>
        </w:tabs>
        <w:ind w:left="1151" w:hanging="397"/>
      </w:pPr>
      <w:rPr>
        <w:sz w:val="28"/>
        <w:szCs w:val="28"/>
      </w:rPr>
    </w:lvl>
    <w:lvl w:ilvl="2">
      <w:start w:val="1"/>
      <w:numFmt w:val="decimal"/>
      <w:lvlText w:val=""/>
      <w:lvlJc w:val="left"/>
      <w:pPr>
        <w:tabs>
          <w:tab w:val="num" w:pos="1191"/>
        </w:tabs>
        <w:ind w:left="1548" w:hanging="397"/>
      </w:pPr>
      <w:rPr>
        <w:sz w:val="28"/>
        <w:szCs w:val="28"/>
      </w:rPr>
    </w:lvl>
    <w:lvl w:ilvl="3">
      <w:start w:val="1"/>
      <w:numFmt w:val="decimal"/>
      <w:lvlText w:val=""/>
      <w:lvlJc w:val="left"/>
      <w:pPr>
        <w:tabs>
          <w:tab w:val="num" w:pos="1588"/>
        </w:tabs>
        <w:ind w:left="1945" w:hanging="397"/>
      </w:pPr>
      <w:rPr>
        <w:sz w:val="28"/>
        <w:szCs w:val="28"/>
      </w:rPr>
    </w:lvl>
    <w:lvl w:ilvl="4">
      <w:start w:val="1"/>
      <w:numFmt w:val="decimal"/>
      <w:lvlText w:val=""/>
      <w:lvlJc w:val="left"/>
      <w:pPr>
        <w:tabs>
          <w:tab w:val="num" w:pos="1985"/>
        </w:tabs>
        <w:ind w:left="2342" w:hanging="397"/>
      </w:pPr>
      <w:rPr>
        <w:sz w:val="28"/>
        <w:szCs w:val="28"/>
      </w:rPr>
    </w:lvl>
    <w:lvl w:ilvl="5">
      <w:start w:val="1"/>
      <w:numFmt w:val="decimal"/>
      <w:lvlText w:val=""/>
      <w:lvlJc w:val="left"/>
      <w:pPr>
        <w:tabs>
          <w:tab w:val="num" w:pos="2381"/>
        </w:tabs>
        <w:ind w:left="2738" w:hanging="397"/>
      </w:pPr>
      <w:rPr>
        <w:sz w:val="28"/>
        <w:szCs w:val="28"/>
      </w:rPr>
    </w:lvl>
    <w:lvl w:ilvl="6">
      <w:start w:val="1"/>
      <w:numFmt w:val="decimal"/>
      <w:lvlText w:val=""/>
      <w:lvlJc w:val="left"/>
      <w:pPr>
        <w:tabs>
          <w:tab w:val="num" w:pos="2778"/>
        </w:tabs>
        <w:ind w:left="3135" w:hanging="397"/>
      </w:pPr>
      <w:rPr>
        <w:sz w:val="28"/>
        <w:szCs w:val="28"/>
      </w:rPr>
    </w:lvl>
    <w:lvl w:ilvl="7">
      <w:start w:val="1"/>
      <w:numFmt w:val="decimal"/>
      <w:lvlText w:val=""/>
      <w:lvlJc w:val="left"/>
      <w:pPr>
        <w:tabs>
          <w:tab w:val="num" w:pos="3175"/>
        </w:tabs>
        <w:ind w:left="3532" w:hanging="397"/>
      </w:pPr>
      <w:rPr>
        <w:sz w:val="28"/>
        <w:szCs w:val="28"/>
      </w:rPr>
    </w:lvl>
    <w:lvl w:ilvl="8">
      <w:start w:val="1"/>
      <w:numFmt w:val="decimal"/>
      <w:lvlText w:val=""/>
      <w:lvlJc w:val="left"/>
      <w:pPr>
        <w:tabs>
          <w:tab w:val="num" w:pos="3572"/>
        </w:tabs>
        <w:ind w:left="3929" w:hanging="397"/>
      </w:pPr>
      <w:rPr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360"/>
    <w:rsid w:val="001C4BBC"/>
    <w:rsid w:val="003437B9"/>
    <w:rsid w:val="003E5686"/>
    <w:rsid w:val="004C0F6B"/>
    <w:rsid w:val="0064679F"/>
    <w:rsid w:val="006C2CF3"/>
    <w:rsid w:val="00764B5F"/>
    <w:rsid w:val="00A7647B"/>
    <w:rsid w:val="00B55360"/>
    <w:rsid w:val="00B65FA3"/>
    <w:rsid w:val="00C4267D"/>
    <w:rsid w:val="00D23385"/>
    <w:rsid w:val="00D40F69"/>
    <w:rsid w:val="00E8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EE153"/>
  <w15:docId w15:val="{1E74848D-9BF1-4B84-85B0-0B6DF82A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3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877BDD"/>
    <w:pPr>
      <w:keepNext/>
      <w:keepLines/>
      <w:spacing w:after="0" w:line="480" w:lineRule="auto"/>
      <w:jc w:val="center"/>
      <w:outlineLvl w:val="0"/>
    </w:pPr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paragraph" w:customStyle="1" w:styleId="21">
    <w:name w:val="Заголовок 21"/>
    <w:basedOn w:val="a"/>
    <w:next w:val="a"/>
    <w:link w:val="2"/>
    <w:uiPriority w:val="9"/>
    <w:semiHidden/>
    <w:unhideWhenUsed/>
    <w:qFormat/>
    <w:rsid w:val="00877BDD"/>
    <w:pPr>
      <w:keepNext/>
      <w:keepLines/>
      <w:spacing w:after="0" w:line="360" w:lineRule="auto"/>
      <w:jc w:val="center"/>
      <w:outlineLvl w:val="1"/>
    </w:pPr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1">
    <w:name w:val="Заголовок 1 Знак"/>
    <w:basedOn w:val="a0"/>
    <w:link w:val="11"/>
    <w:uiPriority w:val="9"/>
    <w:qFormat/>
    <w:rsid w:val="00877BDD"/>
    <w:rPr>
      <w:rFonts w:ascii="Times New Roman" w:eastAsiaTheme="majorEastAsia" w:hAnsi="Times New Roman" w:cstheme="majorBidi"/>
      <w:color w:val="000000" w:themeColor="text1"/>
      <w:sz w:val="28"/>
      <w:szCs w:val="32"/>
    </w:rPr>
  </w:style>
  <w:style w:type="character" w:customStyle="1" w:styleId="2">
    <w:name w:val="Заголовок 2 Знак"/>
    <w:basedOn w:val="a0"/>
    <w:link w:val="21"/>
    <w:uiPriority w:val="9"/>
    <w:semiHidden/>
    <w:qFormat/>
    <w:rsid w:val="00877BDD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a3">
    <w:name w:val="Заголовок Знак"/>
    <w:qFormat/>
    <w:rsid w:val="00E749CE"/>
    <w:rPr>
      <w:b/>
      <w:sz w:val="28"/>
    </w:rPr>
  </w:style>
  <w:style w:type="character" w:customStyle="1" w:styleId="-">
    <w:name w:val="Интернет-ссылка"/>
    <w:basedOn w:val="a0"/>
    <w:uiPriority w:val="99"/>
    <w:unhideWhenUsed/>
    <w:rsid w:val="000E1CF8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sid w:val="000E1CF8"/>
    <w:rPr>
      <w:color w:val="605E5C"/>
      <w:shd w:val="clear" w:color="auto" w:fill="E1DFDD"/>
    </w:rPr>
  </w:style>
  <w:style w:type="character" w:customStyle="1" w:styleId="a4">
    <w:name w:val="Символ нумерации"/>
    <w:qFormat/>
    <w:rsid w:val="00B55360"/>
    <w:rPr>
      <w:rFonts w:ascii="Times New Roman" w:hAnsi="Times New Roman"/>
      <w:sz w:val="28"/>
      <w:szCs w:val="28"/>
    </w:rPr>
  </w:style>
  <w:style w:type="character" w:customStyle="1" w:styleId="WW8Num3z0">
    <w:name w:val="WW8Num3z0"/>
    <w:qFormat/>
    <w:rsid w:val="00B55360"/>
    <w:rPr>
      <w:rFonts w:ascii="Symbol" w:hAnsi="Symbol" w:cs="OpenSymbol;Arial Unicode MS"/>
    </w:rPr>
  </w:style>
  <w:style w:type="character" w:customStyle="1" w:styleId="WW8Num3z1">
    <w:name w:val="WW8Num3z1"/>
    <w:qFormat/>
    <w:rsid w:val="00B55360"/>
    <w:rPr>
      <w:rFonts w:ascii="Symbol" w:hAnsi="Symbol" w:cs="Symbol"/>
      <w:b w:val="0"/>
      <w:bCs w:val="0"/>
      <w:i w:val="0"/>
      <w:iCs w:val="0"/>
    </w:rPr>
  </w:style>
  <w:style w:type="paragraph" w:customStyle="1" w:styleId="12">
    <w:name w:val="Заголовок1"/>
    <w:basedOn w:val="a"/>
    <w:next w:val="a5"/>
    <w:qFormat/>
    <w:rsid w:val="00B55360"/>
    <w:pPr>
      <w:keepNext/>
      <w:spacing w:before="240" w:after="120"/>
    </w:pPr>
    <w:rPr>
      <w:rFonts w:ascii="Times New Roman" w:eastAsia="Microsoft YaHei" w:hAnsi="Times New Roman" w:cs="Arial"/>
      <w:sz w:val="32"/>
      <w:szCs w:val="28"/>
    </w:rPr>
  </w:style>
  <w:style w:type="paragraph" w:styleId="a5">
    <w:name w:val="Body Text"/>
    <w:basedOn w:val="a"/>
    <w:rsid w:val="00B55360"/>
    <w:pPr>
      <w:spacing w:after="140" w:line="276" w:lineRule="auto"/>
    </w:pPr>
  </w:style>
  <w:style w:type="paragraph" w:styleId="a6">
    <w:name w:val="List"/>
    <w:basedOn w:val="a5"/>
    <w:rsid w:val="00B55360"/>
    <w:rPr>
      <w:rFonts w:ascii="Times New Roman" w:hAnsi="Times New Roman" w:cs="Arial"/>
    </w:rPr>
  </w:style>
  <w:style w:type="paragraph" w:customStyle="1" w:styleId="13">
    <w:name w:val="Название объекта1"/>
    <w:basedOn w:val="a"/>
    <w:qFormat/>
    <w:rsid w:val="00B55360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7">
    <w:name w:val="index heading"/>
    <w:basedOn w:val="a"/>
    <w:qFormat/>
    <w:rsid w:val="00B55360"/>
    <w:pPr>
      <w:suppressLineNumbers/>
    </w:pPr>
    <w:rPr>
      <w:rFonts w:ascii="Times New Roman" w:hAnsi="Times New Roman" w:cs="Arial"/>
    </w:rPr>
  </w:style>
  <w:style w:type="paragraph" w:styleId="a8">
    <w:name w:val="Title"/>
    <w:basedOn w:val="a"/>
    <w:qFormat/>
    <w:rsid w:val="00E749CE"/>
    <w:pPr>
      <w:spacing w:after="0" w:line="240" w:lineRule="auto"/>
      <w:jc w:val="both"/>
    </w:pPr>
    <w:rPr>
      <w:b/>
      <w:sz w:val="28"/>
    </w:rPr>
  </w:style>
  <w:style w:type="paragraph" w:styleId="a9">
    <w:name w:val="List Paragraph"/>
    <w:basedOn w:val="a"/>
    <w:uiPriority w:val="34"/>
    <w:qFormat/>
    <w:rsid w:val="00875B91"/>
    <w:pPr>
      <w:ind w:left="720"/>
      <w:contextualSpacing/>
    </w:pPr>
  </w:style>
  <w:style w:type="numbering" w:customStyle="1" w:styleId="aa">
    <w:name w:val="Маркер •"/>
    <w:qFormat/>
    <w:rsid w:val="00B55360"/>
  </w:style>
  <w:style w:type="numbering" w:customStyle="1" w:styleId="123">
    <w:name w:val="Нумерованный 123"/>
    <w:qFormat/>
    <w:rsid w:val="00B55360"/>
  </w:style>
  <w:style w:type="numbering" w:customStyle="1" w:styleId="WW8Num3">
    <w:name w:val="WW8Num3"/>
    <w:qFormat/>
    <w:rsid w:val="00B55360"/>
  </w:style>
  <w:style w:type="character" w:styleId="ab">
    <w:name w:val="Hyperlink"/>
    <w:basedOn w:val="a0"/>
    <w:uiPriority w:val="99"/>
    <w:unhideWhenUsed/>
    <w:rsid w:val="00C4267D"/>
    <w:rPr>
      <w:color w:val="0563C1" w:themeColor="hyperlink"/>
      <w:u w:val="single"/>
    </w:rPr>
  </w:style>
  <w:style w:type="paragraph" w:styleId="ac">
    <w:name w:val="Revision"/>
    <w:hidden/>
    <w:uiPriority w:val="99"/>
    <w:semiHidden/>
    <w:rsid w:val="006C2CF3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firpo.ru/Public/2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du.gov.ru/activity/main_activities/additional_vocational_edu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103;&#1087;&#1088;&#1086;&#1092;.&#1088;&#1092;/" TargetMode="External"/><Relationship Id="rId5" Type="http://schemas.openxmlformats.org/officeDocument/2006/relationships/hyperlink" Target="mailto:sartakova_e_m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1639</Words>
  <Characters>9346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 Белоусова</dc:creator>
  <dc:description/>
  <cp:lastModifiedBy>Эсаулов Василий Игоревич</cp:lastModifiedBy>
  <cp:revision>21</cp:revision>
  <dcterms:created xsi:type="dcterms:W3CDTF">2025-01-01T20:59:00Z</dcterms:created>
  <dcterms:modified xsi:type="dcterms:W3CDTF">2026-01-26T12:56:00Z</dcterms:modified>
  <dc:language>ru-RU</dc:language>
</cp:coreProperties>
</file>